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  <w:t>《以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  <w:t>严求实 以上率下落实全面从严治党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  <w14:ligatures w14:val="none"/>
        </w:rPr>
        <w:t>主体责任》微视频简介</w:t>
      </w:r>
    </w:p>
    <w:p>
      <w:pPr>
        <w:rPr>
          <w:rFonts w:hint="eastAsia"/>
        </w:rPr>
      </w:pPr>
      <w:bookmarkStart w:id="0" w:name="_GoBack"/>
      <w:bookmarkEnd w:id="0"/>
    </w:p>
    <w:p>
      <w:pPr>
        <w:ind w:firstLine="960" w:firstLineChars="300"/>
        <w:rPr>
          <w:rFonts w:hint="eastAsia"/>
          <w:sz w:val="32"/>
          <w:szCs w:val="40"/>
        </w:rPr>
      </w:pPr>
    </w:p>
    <w:p>
      <w:pPr>
        <w:ind w:firstLine="640" w:firstLineChars="200"/>
        <w:rPr>
          <w:sz w:val="32"/>
          <w:szCs w:val="40"/>
        </w:rPr>
      </w:pPr>
      <w:r>
        <w:rPr>
          <w:rFonts w:hint="eastAsia"/>
          <w:sz w:val="32"/>
          <w:szCs w:val="40"/>
        </w:rPr>
        <w:t>讲述者从基层党委书记视角，锚定“高”字提站位，注重“深”字抓学习，聚焦“强”字赋能力，立足“实”字优作风，突出“严”字守规矩，从率先垂范、压实责任、全面从严和严管厚爱四方面入手，对如何履行好管党治党“第一责任人”职责进行阐述。作为基层党委“一把手”，更要以身作则、率先垂范，发挥把方向、管大局、保落实的领导作用，做到守土有责、守土负责、守土尽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MzdiNDk4NTMwMGNlMjcyM2U2NTI3NDA0ZDVmYmMifQ=="/>
  </w:docVars>
  <w:rsids>
    <w:rsidRoot w:val="6B8C6B59"/>
    <w:rsid w:val="0FE05A9A"/>
    <w:rsid w:val="6B8C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2023-11-15T07:33:00Z</dcterms:created>
  <dc:creator>企业用户_249561870</dc:creator>
  <cp:lastModifiedBy>企业用户_249561870</cp:lastModifiedBy>
  <dcterms:modified xsi:type="dcterms:W3CDTF">2023-11-15T08:14:58Z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554EA5C60DBD4D46A64B864BBC7B687C_11</vt:lpwstr>
  </property>
</Properties>
</file>